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D0" w:rsidRDefault="008C7FD0" w:rsidP="008C7F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C7FD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“</w:t>
      </w:r>
      <w:proofErr w:type="spellStart"/>
      <w:r w:rsidRPr="008C7FD0">
        <w:rPr>
          <w:rFonts w:ascii="Times New Roman" w:hAnsi="Times New Roman" w:cs="Times New Roman"/>
          <w:sz w:val="28"/>
        </w:rPr>
        <w:t>Кэнчээри</w:t>
      </w:r>
      <w:proofErr w:type="spellEnd"/>
      <w:r w:rsidRPr="008C7FD0">
        <w:rPr>
          <w:rFonts w:ascii="Times New Roman" w:hAnsi="Times New Roman" w:cs="Times New Roman"/>
          <w:sz w:val="28"/>
        </w:rPr>
        <w:t>” муниципального района “</w:t>
      </w:r>
      <w:proofErr w:type="spellStart"/>
      <w:r w:rsidRPr="008C7FD0">
        <w:rPr>
          <w:rFonts w:ascii="Times New Roman" w:hAnsi="Times New Roman" w:cs="Times New Roman"/>
          <w:sz w:val="28"/>
        </w:rPr>
        <w:t>Нюрбинский</w:t>
      </w:r>
      <w:proofErr w:type="spellEnd"/>
      <w:r w:rsidRPr="008C7FD0">
        <w:rPr>
          <w:rFonts w:ascii="Times New Roman" w:hAnsi="Times New Roman" w:cs="Times New Roman"/>
          <w:sz w:val="28"/>
        </w:rPr>
        <w:t xml:space="preserve"> район” Республики Саха (Якутия)</w:t>
      </w:r>
    </w:p>
    <w:p w:rsidR="008C7FD0" w:rsidRDefault="008C7FD0" w:rsidP="008C7F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C7FD0" w:rsidRDefault="008C7FD0" w:rsidP="008C7F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C7FD0" w:rsidRDefault="008C7FD0" w:rsidP="00B7306C">
      <w:pPr>
        <w:spacing w:line="360" w:lineRule="auto"/>
        <w:rPr>
          <w:rFonts w:ascii="Times New Roman" w:hAnsi="Times New Roman" w:cs="Times New Roman"/>
          <w:sz w:val="28"/>
        </w:rPr>
      </w:pPr>
    </w:p>
    <w:p w:rsidR="008C7FD0" w:rsidRDefault="008C7FD0" w:rsidP="008C7F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C7FD0" w:rsidRDefault="008C7FD0" w:rsidP="008C7F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C7FD0" w:rsidRPr="008C7FD0" w:rsidRDefault="008C7FD0" w:rsidP="008C7FD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85AAD" w:rsidRDefault="008C7FD0" w:rsidP="008C7FD0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8C7FD0">
        <w:rPr>
          <w:rFonts w:ascii="Times New Roman" w:hAnsi="Times New Roman" w:cs="Times New Roman"/>
          <w:b/>
          <w:sz w:val="32"/>
        </w:rPr>
        <w:t xml:space="preserve">Методическая разработка </w:t>
      </w:r>
    </w:p>
    <w:p w:rsidR="00485AAD" w:rsidRDefault="008C7FD0" w:rsidP="008C7FD0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C7FD0">
        <w:rPr>
          <w:rFonts w:ascii="Times New Roman" w:hAnsi="Times New Roman" w:cs="Times New Roman"/>
          <w:b/>
          <w:sz w:val="32"/>
        </w:rPr>
        <w:t xml:space="preserve">«Применение интерактивных игр </w:t>
      </w:r>
    </w:p>
    <w:p w:rsidR="004E6FF7" w:rsidRDefault="008C7FD0" w:rsidP="008C7FD0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C7FD0">
        <w:rPr>
          <w:rFonts w:ascii="Times New Roman" w:hAnsi="Times New Roman" w:cs="Times New Roman"/>
          <w:b/>
          <w:sz w:val="32"/>
        </w:rPr>
        <w:t>в образовательной деятельности ДОУ»</w:t>
      </w:r>
    </w:p>
    <w:bookmarkEnd w:id="0"/>
    <w:p w:rsidR="00B7306C" w:rsidRPr="008C7FD0" w:rsidRDefault="00B7306C" w:rsidP="008C7FD0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485AAD" w:rsidRDefault="008C7FD0" w:rsidP="008C7FD0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8C7FD0">
        <w:rPr>
          <w:rFonts w:ascii="Times New Roman" w:hAnsi="Times New Roman" w:cs="Times New Roman"/>
          <w:sz w:val="28"/>
        </w:rPr>
        <w:t xml:space="preserve">Сергеева </w:t>
      </w:r>
    </w:p>
    <w:p w:rsidR="008C7FD0" w:rsidRDefault="008C7FD0" w:rsidP="008C7FD0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8C7FD0">
        <w:rPr>
          <w:rFonts w:ascii="Times New Roman" w:hAnsi="Times New Roman" w:cs="Times New Roman"/>
          <w:sz w:val="28"/>
        </w:rPr>
        <w:t xml:space="preserve">Светлана </w:t>
      </w:r>
      <w:proofErr w:type="spellStart"/>
      <w:r w:rsidRPr="008C7FD0">
        <w:rPr>
          <w:rFonts w:ascii="Times New Roman" w:hAnsi="Times New Roman" w:cs="Times New Roman"/>
          <w:sz w:val="28"/>
        </w:rPr>
        <w:t>Кононовна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C7FD0" w:rsidRDefault="008C7FD0" w:rsidP="008C7FD0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  <w:r w:rsidR="00B7306C">
        <w:rPr>
          <w:rFonts w:ascii="Times New Roman" w:hAnsi="Times New Roman" w:cs="Times New Roman"/>
          <w:sz w:val="28"/>
        </w:rPr>
        <w:t>.</w:t>
      </w:r>
    </w:p>
    <w:p w:rsidR="00B7306C" w:rsidRDefault="00B7306C" w:rsidP="008C7FD0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B7306C" w:rsidRDefault="00B7306C" w:rsidP="008C7FD0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B7306C" w:rsidRDefault="00B7306C" w:rsidP="008C7FD0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B7306C" w:rsidRDefault="00B7306C" w:rsidP="008C7FD0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B7306C" w:rsidRPr="00B7306C" w:rsidRDefault="00B7306C" w:rsidP="00B7306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 г.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Использование информационно-коммуникацио</w:t>
      </w:r>
      <w:r w:rsidR="0048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нных технологий в детском саду -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актуальная проблема современного дошкольного воспитания. Компьютерные технологии 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становясь средством познания, интерактивная игра способствует психологическому развитию ребенка, закреплению уже сформированных знаний и навыков, познанию нового, реализации потенциальных творческих возможностей, развитию фантазии, самостоятельности.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обеспечить качество воспитательно-образовательной деятельности посредством применения интерактивных игр.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 Образовательный Стандарт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мультимедийным оборудованием, но и создавать свои образовательные ресурсы, а так же активно использовать их в своей педагогической деятельности.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ФГОС, помимо овладения и широкого использования ИКТ – технологий в своей работе, педагог должен уметь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Компьютер несёт в себе образный тип информации, наиболее близкий и понятный дошкольникам. Движение, звук, мультипликация привлекают внимание детей. Дети получают эмоциональный и познавательный заряд, 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вызывающий у них желание рассмотреть, действовать, играть, вернуться к этому вновь.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формой работы с детьми дошкольного возраста и ведущим видом деятельности для них является игра.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Интерактивные игры не изолированы от педагогического процесса, они предлагаются в сочетании с традиционными играми и обучением, не заменяя обычные игры и занятия, а дополняя их, входя в их структуру, обогащая педагогический процесс новыми возможностями.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использование интерактивных игр в образовательной деятельности в ДОУ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интерактивных технологий и методов обучения в современном детском саду дает характеристику профессиональной компетенции педагога ДОУ.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Интерактивная игра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современный и признанный метод обучения и воспитания, обладающий образовательной, развивающей и воспитывающей функциями, которые действуют в единстве.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Основное обучающее воздействие принадлежит дидактическому материалу, который направляет активность детей в определенное русло.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Преимущества применения интерактивных игр в образовательном процессе: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Интерактивные игры можно широко использовать в обучении дошкольников.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Результат игры является показателем уровня достижений детей, или усвоения знаний, или их применения.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Играя, у ребенка появляется уверенности в своих силах в возможностях своего интеллекта, предполагает создание эмоционально-психологического фона.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Интерактивные игры могут использовать все педагоги ДОУ.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Используя в работе интерактивные игры, не стоит забывать о соблюдении санитарно-гигиенических требованиях, физиолого-гигиенические, психолого-педагогические ограничительные и разрешающие нормы и рекомендации, чтобы не навредить здоровью детей (СанПиН 2.2.2/2.4.1340-03 «Гигиенические требования к персональным электронно-вычислительным машинам и организации работы»).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Структура интерактивной игры включает в себя: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название игры;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цель;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игровую задачу;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применение в образовательной деятельности;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ожидаемые результаты игры;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Пример структуры интерактивной игры: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Название «</w:t>
      </w:r>
      <w:r w:rsidR="00503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по родному селу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0342C" w:rsidRPr="0050342C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50342C" w:rsidRPr="00503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="008C7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игровой форме </w:t>
      </w:r>
      <w:r w:rsidR="0050342C" w:rsidRPr="00503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с</w:t>
      </w:r>
      <w:r w:rsidR="008C7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воей малой Родине – селе </w:t>
      </w:r>
      <w:proofErr w:type="spellStart"/>
      <w:r w:rsidR="008C7F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Кюндядя</w:t>
      </w:r>
      <w:proofErr w:type="spellEnd"/>
      <w:r w:rsidR="0050342C" w:rsidRPr="00503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0968" w:rsidRDefault="0050342C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углублять представления детей о предприятиях села, об их руководителях, развивать связную речь детей, воспитывать любовь к своему  селу</w:t>
      </w:r>
    </w:p>
    <w:p w:rsidR="00B7306C" w:rsidRPr="00B7306C" w:rsidRDefault="00B7306C" w:rsidP="00B7306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задача</w:t>
      </w:r>
    </w:p>
    <w:p w:rsidR="00AE0968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E0968" w:rsidRPr="00AE0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рекомендована детям старшего дошкольного возраста (5-7 лет). Может использоваться на групповых  занятиях по познавательному развитию или индивидуально для закрепления знаний в игровой форме.   </w:t>
      </w:r>
    </w:p>
    <w:p w:rsid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Ожидаемые результаты: ребенок </w:t>
      </w:r>
      <w:r w:rsidR="00503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 предприятия своего</w:t>
      </w:r>
      <w:r w:rsidR="00AE0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3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 и их руководителей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306C" w:rsidRPr="0098298D" w:rsidRDefault="00B7306C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данной методической разработке представлена работа по применению интерактивных игр в образовательной деятельности в ДОУ. </w:t>
      </w:r>
      <w:r w:rsidRPr="0050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Уникальность работы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заключается в том, что применяя в образовательном процессе </w:t>
      </w: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интерактивные игры, у дошкольника развивается познавательная и творческая активности, любознательность, воображение; легко и интересно закрепляется пройденный материал непосредственной образовательной деятельности; повышается мотивация и интерес дошкольников к процессу обучения; укрепляются положительные партнёрские взаимоотношения родителей со своими детьми и педагогами ДОУ.</w:t>
      </w:r>
    </w:p>
    <w:p w:rsidR="00B7306C" w:rsidRPr="0098298D" w:rsidRDefault="00B7306C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Горвиц</w:t>
      </w:r>
      <w:proofErr w:type="spellEnd"/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Ю., </w:t>
      </w:r>
      <w:proofErr w:type="spellStart"/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Поздняк</w:t>
      </w:r>
      <w:proofErr w:type="spellEnd"/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Кому работать с компьютером в детском саду. Дошкольное воспитание, 2017г., № 5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Калинина Т. В. Управление ДОУ. «Новые информационные технологии в дошкольном детстве». М, Сфера, 2017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Моторин</w:t>
      </w:r>
      <w:proofErr w:type="spellEnd"/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"Воспитательные возможности компьютерных игр". Дошкольное воспитание, 2000г., № 11</w:t>
      </w:r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 2.2.2/2.4.1340-03 "Гигиенические требования к персональным электронно-вычислительным машинам и организации работы".)</w:t>
      </w:r>
      <w:proofErr w:type="gramEnd"/>
    </w:p>
    <w:p w:rsidR="0098298D" w:rsidRPr="0098298D" w:rsidRDefault="0098298D" w:rsidP="00B730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2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Интернет-ресурс </w:t>
      </w:r>
    </w:p>
    <w:p w:rsidR="0098298D" w:rsidRPr="0050342C" w:rsidRDefault="0098298D" w:rsidP="00B73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98D" w:rsidRPr="0050342C" w:rsidSect="003C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8EB"/>
    <w:multiLevelType w:val="multilevel"/>
    <w:tmpl w:val="0998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71AA8"/>
    <w:multiLevelType w:val="multilevel"/>
    <w:tmpl w:val="CDF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1446A"/>
    <w:multiLevelType w:val="hybridMultilevel"/>
    <w:tmpl w:val="919EE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BB772D"/>
    <w:multiLevelType w:val="hybridMultilevel"/>
    <w:tmpl w:val="7152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C5F5D"/>
    <w:multiLevelType w:val="multilevel"/>
    <w:tmpl w:val="7E7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8D"/>
    <w:rsid w:val="003C1A6C"/>
    <w:rsid w:val="00485AAD"/>
    <w:rsid w:val="004E6FF7"/>
    <w:rsid w:val="0050342C"/>
    <w:rsid w:val="00577CF6"/>
    <w:rsid w:val="008C7FD0"/>
    <w:rsid w:val="0098298D"/>
    <w:rsid w:val="00A528CE"/>
    <w:rsid w:val="00AE0968"/>
    <w:rsid w:val="00B7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Кэнчээри</cp:lastModifiedBy>
  <cp:revision>3</cp:revision>
  <dcterms:created xsi:type="dcterms:W3CDTF">2022-01-28T09:27:00Z</dcterms:created>
  <dcterms:modified xsi:type="dcterms:W3CDTF">2022-02-01T07:30:00Z</dcterms:modified>
</cp:coreProperties>
</file>